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C7F6"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3" w:name="_GoBack"/>
      <w:bookmarkEnd w:id="3"/>
      <w:r>
        <w:rPr>
          <w:rFonts w:hint="eastAsia" w:ascii="方正小标宋简体" w:eastAsia="方正小标宋简体"/>
          <w:sz w:val="36"/>
          <w:szCs w:val="36"/>
        </w:rPr>
        <w:t>2024年度宁波市科学技术进步奖拟提名公示材料</w:t>
      </w:r>
    </w:p>
    <w:p w14:paraId="18931A09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53E4F2B8">
      <w:pPr>
        <w:pStyle w:val="31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成果名称</w:t>
      </w:r>
      <w:r>
        <w:rPr>
          <w:rFonts w:hint="eastAsia" w:eastAsia="仿宋_GB2312"/>
          <w:kern w:val="0"/>
          <w:sz w:val="32"/>
          <w:szCs w:val="32"/>
        </w:rPr>
        <w:t>：</w:t>
      </w:r>
      <w:r>
        <w:rPr>
          <w:rFonts w:ascii="黑体" w:hAnsi="黑体" w:eastAsia="黑体"/>
          <w:sz w:val="32"/>
          <w:szCs w:val="22"/>
        </w:rPr>
        <w:t>面向数字孪生的可信制造和智能服务关键技术及应用</w:t>
      </w:r>
    </w:p>
    <w:p w14:paraId="6B27F64E">
      <w:pPr>
        <w:pStyle w:val="31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提名</w:t>
      </w:r>
      <w:r>
        <w:rPr>
          <w:rFonts w:eastAsia="仿宋_GB2312"/>
          <w:sz w:val="32"/>
          <w:szCs w:val="32"/>
        </w:rPr>
        <w:t>等级</w:t>
      </w:r>
      <w:r>
        <w:rPr>
          <w:rFonts w:hint="eastAsia" w:eastAsia="仿宋_GB2312"/>
          <w:sz w:val="32"/>
          <w:szCs w:val="32"/>
        </w:rPr>
        <w:t>：宁波市科学技术进步奖一等奖</w:t>
      </w:r>
    </w:p>
    <w:p w14:paraId="4949008A">
      <w:pPr>
        <w:pStyle w:val="31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提名者</w:t>
      </w:r>
      <w:r>
        <w:rPr>
          <w:rFonts w:hint="eastAsia" w:eastAsia="仿宋_GB2312"/>
          <w:sz w:val="32"/>
          <w:szCs w:val="32"/>
        </w:rPr>
        <w:t>：宁波大学科学技术学院</w:t>
      </w:r>
    </w:p>
    <w:p w14:paraId="7C204A0B">
      <w:pPr>
        <w:pStyle w:val="31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主要完成人</w:t>
      </w:r>
      <w:r>
        <w:rPr>
          <w:rFonts w:hint="eastAsia" w:eastAsia="仿宋_GB2312"/>
          <w:kern w:val="0"/>
          <w:sz w:val="32"/>
          <w:szCs w:val="32"/>
        </w:rPr>
        <w:t>：</w:t>
      </w:r>
    </w:p>
    <w:p w14:paraId="1FF01385">
      <w:pPr>
        <w:pStyle w:val="31"/>
        <w:spacing w:line="500" w:lineRule="exact"/>
        <w:ind w:left="136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潘铁军，教授，宁波大学科学技术学院</w:t>
      </w:r>
    </w:p>
    <w:p w14:paraId="58298857">
      <w:pPr>
        <w:pStyle w:val="31"/>
        <w:spacing w:line="500" w:lineRule="exact"/>
        <w:ind w:left="136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钟才明，教授，宁波大学科学技术学院</w:t>
      </w:r>
    </w:p>
    <w:p w14:paraId="4C606632">
      <w:pPr>
        <w:pStyle w:val="31"/>
        <w:spacing w:line="500" w:lineRule="exact"/>
        <w:ind w:left="136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蓝晓荣，高级工程师，宁波柯力传感科技股份有限公司</w:t>
      </w:r>
    </w:p>
    <w:p w14:paraId="293D57EB">
      <w:pPr>
        <w:pStyle w:val="31"/>
        <w:spacing w:line="500" w:lineRule="exact"/>
        <w:ind w:left="136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方曙光，无 ，宁波祈禧电器有限公司</w:t>
      </w:r>
    </w:p>
    <w:p w14:paraId="31629E59">
      <w:pPr>
        <w:pStyle w:val="31"/>
        <w:spacing w:line="500" w:lineRule="exact"/>
        <w:ind w:left="136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杜世民，副教授，宁波大学科学技术学院</w:t>
      </w:r>
    </w:p>
    <w:p w14:paraId="2F619D37">
      <w:pPr>
        <w:pStyle w:val="31"/>
        <w:spacing w:line="500" w:lineRule="exact"/>
        <w:ind w:left="136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郑蕾娜，教授，浙江万里学院</w:t>
      </w:r>
    </w:p>
    <w:p w14:paraId="4ED91B80">
      <w:pPr>
        <w:pStyle w:val="31"/>
        <w:spacing w:line="500" w:lineRule="exact"/>
        <w:ind w:left="136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邬迷奶，高级经济师，宁波帅特龙汽车系统股份有限公司</w:t>
      </w:r>
    </w:p>
    <w:p w14:paraId="7A00D324">
      <w:pPr>
        <w:pStyle w:val="31"/>
        <w:spacing w:line="500" w:lineRule="exact"/>
        <w:ind w:left="136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王贤成，教授，宁波大学科学技术学院</w:t>
      </w:r>
    </w:p>
    <w:p w14:paraId="0CB0FD86">
      <w:pPr>
        <w:pStyle w:val="31"/>
        <w:spacing w:line="500" w:lineRule="exact"/>
        <w:ind w:left="136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何周燕，副教授，宁波大学科学技术学院</w:t>
      </w:r>
    </w:p>
    <w:p w14:paraId="7D8B499F">
      <w:pPr>
        <w:pStyle w:val="31"/>
        <w:spacing w:line="500" w:lineRule="exact"/>
        <w:ind w:left="136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吴振谦，副教授，宁波大学科学技术学院</w:t>
      </w:r>
    </w:p>
    <w:p w14:paraId="0D4C5937">
      <w:pPr>
        <w:pStyle w:val="31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主要完成单位</w:t>
      </w:r>
      <w:r>
        <w:rPr>
          <w:rFonts w:hint="eastAsia" w:eastAsia="仿宋_GB2312"/>
          <w:sz w:val="32"/>
          <w:szCs w:val="32"/>
        </w:rPr>
        <w:t>：</w:t>
      </w:r>
    </w:p>
    <w:p w14:paraId="24742704">
      <w:pPr>
        <w:pStyle w:val="31"/>
        <w:spacing w:line="500" w:lineRule="exact"/>
        <w:ind w:left="567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宁波大学科学技术学院、宁波柯力传感科技股份有限公司、宁波祈禧智能科技股份有限公司、宁波帅特龙汽车系统股份有限公司、浙江万里学院</w:t>
      </w:r>
    </w:p>
    <w:p w14:paraId="661EBF85">
      <w:pPr>
        <w:pStyle w:val="31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知识产权和标准规范</w:t>
      </w:r>
      <w:r>
        <w:rPr>
          <w:rFonts w:eastAsia="仿宋_GB2312"/>
          <w:kern w:val="0"/>
          <w:sz w:val="32"/>
          <w:szCs w:val="32"/>
        </w:rPr>
        <w:t>目录</w:t>
      </w:r>
      <w:r>
        <w:rPr>
          <w:rFonts w:hint="eastAsia" w:eastAsia="仿宋_GB2312"/>
          <w:kern w:val="0"/>
          <w:sz w:val="32"/>
          <w:szCs w:val="32"/>
        </w:rPr>
        <w:t>（见下表）</w:t>
      </w:r>
    </w:p>
    <w:p w14:paraId="44A649BA">
      <w:pPr>
        <w:pStyle w:val="31"/>
        <w:numPr>
          <w:ilvl w:val="0"/>
          <w:numId w:val="1"/>
        </w:numPr>
        <w:spacing w:line="500" w:lineRule="exact"/>
        <w:ind w:left="567" w:hanging="567"/>
        <w:rPr>
          <w:rFonts w:hint="eastAsia" w:eastAsia="仿宋_GB2312"/>
          <w:kern w:val="0"/>
          <w:sz w:val="32"/>
          <w:szCs w:val="32"/>
        </w:rPr>
      </w:pPr>
      <w:bookmarkStart w:id="0" w:name="_Hlk204961068"/>
      <w:bookmarkStart w:id="1" w:name="_Hlk204961648"/>
      <w:r>
        <w:rPr>
          <w:rFonts w:eastAsia="仿宋_GB2312"/>
          <w:kern w:val="0"/>
          <w:sz w:val="32"/>
          <w:szCs w:val="32"/>
        </w:rPr>
        <w:t>代表性论文专著目录</w:t>
      </w:r>
      <w:bookmarkEnd w:id="0"/>
      <w:r>
        <w:rPr>
          <w:rFonts w:hint="eastAsia" w:eastAsia="仿宋_GB2312"/>
          <w:kern w:val="0"/>
          <w:sz w:val="32"/>
          <w:szCs w:val="32"/>
        </w:rPr>
        <w:t>（见下表）</w:t>
      </w:r>
    </w:p>
    <w:bookmarkEnd w:id="1"/>
    <w:p w14:paraId="3A673A70">
      <w:pPr>
        <w:rPr>
          <w:rFonts w:hint="eastAsia"/>
        </w:rPr>
      </w:pPr>
    </w:p>
    <w:p w14:paraId="50B1E0E7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30DEADD">
      <w:pPr>
        <w:jc w:val="center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主要</w:t>
      </w:r>
      <w:r>
        <w:rPr>
          <w:rFonts w:eastAsia="仿宋_GB2312"/>
          <w:b/>
          <w:bCs/>
          <w:sz w:val="32"/>
          <w:szCs w:val="32"/>
        </w:rPr>
        <w:t>知识产权和标准规范</w:t>
      </w:r>
      <w:r>
        <w:rPr>
          <w:rFonts w:eastAsia="仿宋_GB2312"/>
          <w:b/>
          <w:bCs/>
          <w:kern w:val="0"/>
          <w:sz w:val="32"/>
          <w:szCs w:val="32"/>
        </w:rPr>
        <w:t>目录</w:t>
      </w: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hint="eastAsia" w:ascii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与代表性论文专著合计填写总数不超过10项</w:t>
      </w:r>
      <w:r>
        <w:rPr>
          <w:rFonts w:hint="eastAsia" w:eastAsia="仿宋_GB2312"/>
          <w:b/>
          <w:bCs/>
          <w:kern w:val="0"/>
          <w:sz w:val="32"/>
          <w:szCs w:val="32"/>
        </w:rPr>
        <w:t>）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1655"/>
        <w:gridCol w:w="1257"/>
        <w:gridCol w:w="3119"/>
        <w:gridCol w:w="3260"/>
      </w:tblGrid>
      <w:tr w14:paraId="5E910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  <w:vAlign w:val="center"/>
          </w:tcPr>
          <w:p w14:paraId="57F7FE2B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知识产权</w:t>
            </w:r>
          </w:p>
          <w:p w14:paraId="5FDEA850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（标准规范）类别</w:t>
            </w:r>
          </w:p>
        </w:tc>
        <w:tc>
          <w:tcPr>
            <w:tcW w:w="2577" w:type="dxa"/>
            <w:vAlign w:val="center"/>
          </w:tcPr>
          <w:p w14:paraId="7BEBE617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知识产权（标准规范）具体名称</w:t>
            </w:r>
          </w:p>
        </w:tc>
        <w:tc>
          <w:tcPr>
            <w:tcW w:w="1655" w:type="dxa"/>
            <w:vAlign w:val="center"/>
          </w:tcPr>
          <w:p w14:paraId="23E7092D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授权号</w:t>
            </w:r>
          </w:p>
          <w:p w14:paraId="7157D0E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（标准规范编号）</w:t>
            </w:r>
          </w:p>
        </w:tc>
        <w:tc>
          <w:tcPr>
            <w:tcW w:w="1257" w:type="dxa"/>
            <w:vAlign w:val="center"/>
          </w:tcPr>
          <w:p w14:paraId="50F5E151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授权（标准发布）日期</w:t>
            </w:r>
          </w:p>
        </w:tc>
        <w:tc>
          <w:tcPr>
            <w:tcW w:w="3119" w:type="dxa"/>
            <w:vAlign w:val="center"/>
          </w:tcPr>
          <w:p w14:paraId="03D1D1A5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权利人（标准规范起草单位）</w:t>
            </w:r>
          </w:p>
        </w:tc>
        <w:tc>
          <w:tcPr>
            <w:tcW w:w="3260" w:type="dxa"/>
            <w:vAlign w:val="center"/>
          </w:tcPr>
          <w:p w14:paraId="23646C07">
            <w:pPr>
              <w:spacing w:after="0" w:line="24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发明人（标准规范起草人）</w:t>
            </w:r>
          </w:p>
        </w:tc>
      </w:tr>
      <w:tr w14:paraId="27D90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</w:tcPr>
          <w:p w14:paraId="7DD8BE30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bookmarkStart w:id="2" w:name="_Hlk206181676"/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 xml:space="preserve">授权发明专利 </w:t>
            </w:r>
          </w:p>
        </w:tc>
        <w:tc>
          <w:tcPr>
            <w:tcW w:w="2577" w:type="dxa"/>
          </w:tcPr>
          <w:p w14:paraId="7F053756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一种多曝光融合图像的视觉质量评估方法</w:t>
            </w:r>
          </w:p>
        </w:tc>
        <w:tc>
          <w:tcPr>
            <w:tcW w:w="1655" w:type="dxa"/>
          </w:tcPr>
          <w:p w14:paraId="0628E0D9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CN114463318B</w:t>
            </w:r>
          </w:p>
        </w:tc>
        <w:tc>
          <w:tcPr>
            <w:tcW w:w="1257" w:type="dxa"/>
          </w:tcPr>
          <w:p w14:paraId="69468905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2022-10-14</w:t>
            </w:r>
          </w:p>
        </w:tc>
        <w:tc>
          <w:tcPr>
            <w:tcW w:w="3119" w:type="dxa"/>
          </w:tcPr>
          <w:p w14:paraId="52037AC1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宁波大学科学技术学院</w:t>
            </w:r>
          </w:p>
        </w:tc>
        <w:tc>
          <w:tcPr>
            <w:tcW w:w="3260" w:type="dxa"/>
          </w:tcPr>
          <w:p w14:paraId="6A891434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何周燕、钟才明 、骆挺、李宏</w:t>
            </w:r>
          </w:p>
        </w:tc>
      </w:tr>
      <w:bookmarkEnd w:id="2"/>
      <w:tr w14:paraId="3827D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</w:tcPr>
          <w:p w14:paraId="4B72D0EB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 xml:space="preserve">授权发明专利 </w:t>
            </w:r>
          </w:p>
        </w:tc>
        <w:tc>
          <w:tcPr>
            <w:tcW w:w="2577" w:type="dxa"/>
          </w:tcPr>
          <w:p w14:paraId="0EC5A93B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一种基于Camellia算法的防御逆向工程加 密方法</w:t>
            </w:r>
          </w:p>
        </w:tc>
        <w:tc>
          <w:tcPr>
            <w:tcW w:w="1655" w:type="dxa"/>
          </w:tcPr>
          <w:p w14:paraId="4FF9F873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CN108768624B</w:t>
            </w:r>
          </w:p>
        </w:tc>
        <w:tc>
          <w:tcPr>
            <w:tcW w:w="1257" w:type="dxa"/>
          </w:tcPr>
          <w:p w14:paraId="43BD4093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2021-03-02</w:t>
            </w:r>
          </w:p>
        </w:tc>
        <w:tc>
          <w:tcPr>
            <w:tcW w:w="3119" w:type="dxa"/>
          </w:tcPr>
          <w:p w14:paraId="4E63175A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宁波大学科学技术学院</w:t>
            </w:r>
          </w:p>
        </w:tc>
        <w:tc>
          <w:tcPr>
            <w:tcW w:w="3260" w:type="dxa"/>
          </w:tcPr>
          <w:p w14:paraId="4A83AA44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杜世民、杨润萍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殷今曙、钟志光</w:t>
            </w:r>
          </w:p>
        </w:tc>
      </w:tr>
      <w:tr w14:paraId="3C962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</w:tcPr>
          <w:p w14:paraId="6AD5F70B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 xml:space="preserve">授权发明专利 </w:t>
            </w:r>
          </w:p>
        </w:tc>
        <w:tc>
          <w:tcPr>
            <w:tcW w:w="2577" w:type="dxa"/>
          </w:tcPr>
          <w:p w14:paraId="2D73579C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一种智能灯光调控方法以及系统</w:t>
            </w:r>
          </w:p>
          <w:p w14:paraId="3CF4C3D4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  <w:tc>
          <w:tcPr>
            <w:tcW w:w="1655" w:type="dxa"/>
          </w:tcPr>
          <w:p w14:paraId="150972C9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CN108738218B</w:t>
            </w:r>
          </w:p>
        </w:tc>
        <w:tc>
          <w:tcPr>
            <w:tcW w:w="1257" w:type="dxa"/>
          </w:tcPr>
          <w:p w14:paraId="26854989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2019-09-03</w:t>
            </w:r>
          </w:p>
        </w:tc>
        <w:tc>
          <w:tcPr>
            <w:tcW w:w="3119" w:type="dxa"/>
          </w:tcPr>
          <w:p w14:paraId="6262CF4E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宁波大学科学技术学院</w:t>
            </w:r>
          </w:p>
        </w:tc>
        <w:tc>
          <w:tcPr>
            <w:tcW w:w="3260" w:type="dxa"/>
          </w:tcPr>
          <w:p w14:paraId="03B7C891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吴振谦</w:t>
            </w:r>
          </w:p>
        </w:tc>
      </w:tr>
      <w:tr w14:paraId="6C96E1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</w:tcPr>
          <w:p w14:paraId="67242D96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 xml:space="preserve">授权发明专利 </w:t>
            </w:r>
          </w:p>
        </w:tc>
        <w:tc>
          <w:tcPr>
            <w:tcW w:w="2577" w:type="dxa"/>
          </w:tcPr>
          <w:p w14:paraId="71F5B44C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控制车辆天窗开合的方法及系统</w:t>
            </w:r>
          </w:p>
        </w:tc>
        <w:tc>
          <w:tcPr>
            <w:tcW w:w="1655" w:type="dxa"/>
          </w:tcPr>
          <w:p w14:paraId="7A12BB85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EP3196062B1</w:t>
            </w:r>
          </w:p>
        </w:tc>
        <w:tc>
          <w:tcPr>
            <w:tcW w:w="1257" w:type="dxa"/>
          </w:tcPr>
          <w:p w14:paraId="3BB0DD85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19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02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20</w:t>
            </w:r>
          </w:p>
        </w:tc>
        <w:tc>
          <w:tcPr>
            <w:tcW w:w="3119" w:type="dxa"/>
          </w:tcPr>
          <w:p w14:paraId="0B2F0911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宁波帅特龙汽车系统股份有限公司</w:t>
            </w:r>
          </w:p>
        </w:tc>
        <w:tc>
          <w:tcPr>
            <w:tcW w:w="3260" w:type="dxa"/>
          </w:tcPr>
          <w:p w14:paraId="267B8B2C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吴志光；陈鹏展；熊瑞斌；邬迷奶；戴华通</w:t>
            </w:r>
          </w:p>
        </w:tc>
      </w:tr>
      <w:tr w14:paraId="7EE809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</w:tcPr>
          <w:p w14:paraId="7345FB7B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 xml:space="preserve">授权发明专利 </w:t>
            </w:r>
          </w:p>
        </w:tc>
        <w:tc>
          <w:tcPr>
            <w:tcW w:w="2577" w:type="dxa"/>
          </w:tcPr>
          <w:p w14:paraId="5ECD8C80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一种汽车衡秤台位置检测校准装置</w:t>
            </w:r>
          </w:p>
        </w:tc>
        <w:tc>
          <w:tcPr>
            <w:tcW w:w="1655" w:type="dxa"/>
          </w:tcPr>
          <w:p w14:paraId="0E93FD38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CN112212795B</w:t>
            </w:r>
          </w:p>
        </w:tc>
        <w:tc>
          <w:tcPr>
            <w:tcW w:w="1257" w:type="dxa"/>
          </w:tcPr>
          <w:p w14:paraId="5E660457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2021-12-28</w:t>
            </w:r>
          </w:p>
        </w:tc>
        <w:tc>
          <w:tcPr>
            <w:tcW w:w="3119" w:type="dxa"/>
          </w:tcPr>
          <w:p w14:paraId="0AC163E3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宁波柯力传感科技股份有限公司</w:t>
            </w:r>
          </w:p>
        </w:tc>
        <w:tc>
          <w:tcPr>
            <w:tcW w:w="3260" w:type="dxa"/>
          </w:tcPr>
          <w:p w14:paraId="3821AC9E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蓝晓荣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、李旭科、柯建东</w:t>
            </w:r>
          </w:p>
        </w:tc>
      </w:tr>
      <w:tr w14:paraId="452AD4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305" w:type="dxa"/>
          </w:tcPr>
          <w:p w14:paraId="26B7027D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 xml:space="preserve">授权发明专利 </w:t>
            </w:r>
          </w:p>
        </w:tc>
        <w:tc>
          <w:tcPr>
            <w:tcW w:w="2577" w:type="dxa"/>
          </w:tcPr>
          <w:p w14:paraId="55E7382C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安全节能型即热式饮水机</w:t>
            </w:r>
          </w:p>
        </w:tc>
        <w:tc>
          <w:tcPr>
            <w:tcW w:w="1655" w:type="dxa"/>
          </w:tcPr>
          <w:p w14:paraId="2262C3C2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CN101716056B</w:t>
            </w:r>
          </w:p>
        </w:tc>
        <w:tc>
          <w:tcPr>
            <w:tcW w:w="1257" w:type="dxa"/>
          </w:tcPr>
          <w:p w14:paraId="41FC9FCD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2011-04-27</w:t>
            </w:r>
          </w:p>
        </w:tc>
        <w:tc>
          <w:tcPr>
            <w:tcW w:w="3119" w:type="dxa"/>
          </w:tcPr>
          <w:p w14:paraId="138B4967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方曙光</w:t>
            </w:r>
          </w:p>
        </w:tc>
        <w:tc>
          <w:tcPr>
            <w:tcW w:w="3260" w:type="dxa"/>
          </w:tcPr>
          <w:p w14:paraId="618BA44C">
            <w:pPr>
              <w:spacing w:after="0"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14:ligatures w14:val="none"/>
              </w:rPr>
              <w:t>方曙光、金军</w:t>
            </w:r>
          </w:p>
        </w:tc>
      </w:tr>
    </w:tbl>
    <w:p w14:paraId="171695ED">
      <w:pPr>
        <w:rPr>
          <w:rFonts w:hint="eastAsia"/>
          <w:b/>
          <w:bCs/>
        </w:rPr>
      </w:pPr>
    </w:p>
    <w:p w14:paraId="58826157">
      <w:pPr>
        <w:jc w:val="center"/>
        <w:rPr>
          <w:rFonts w:hint="eastAsia"/>
          <w:b/>
          <w:bCs/>
        </w:rPr>
      </w:pPr>
    </w:p>
    <w:p w14:paraId="1CDD21F2">
      <w:pPr>
        <w:jc w:val="center"/>
        <w:rPr>
          <w:rFonts w:hint="eastAsia"/>
          <w:b/>
          <w:bCs/>
        </w:rPr>
        <w:sectPr>
          <w:pgSz w:w="16838" w:h="11906" w:orient="landscape"/>
          <w:pgMar w:top="1276" w:right="1440" w:bottom="0" w:left="1440" w:header="851" w:footer="992" w:gutter="0"/>
          <w:cols w:space="425" w:num="1"/>
          <w:docGrid w:type="linesAndChars" w:linePitch="312" w:charSpace="0"/>
        </w:sectPr>
      </w:pPr>
    </w:p>
    <w:p w14:paraId="6A6C047F">
      <w:pPr>
        <w:spacing w:after="0"/>
        <w:jc w:val="center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代表性论文专著目录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3747"/>
        <w:gridCol w:w="1855"/>
        <w:gridCol w:w="1341"/>
      </w:tblGrid>
      <w:tr w14:paraId="3B96F1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07" w:hRule="exact"/>
          <w:jc w:val="center"/>
        </w:trPr>
        <w:tc>
          <w:tcPr>
            <w:tcW w:w="3438" w:type="dxa"/>
            <w:vAlign w:val="center"/>
          </w:tcPr>
          <w:p w14:paraId="4CF57632">
            <w:pPr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3747" w:type="dxa"/>
            <w:vAlign w:val="center"/>
          </w:tcPr>
          <w:p w14:paraId="7FC431E1">
            <w:pPr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论文（专著）名称/刊物</w: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7D26">
            <w:pPr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年卷页码</w:t>
            </w: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F0C0">
            <w:pPr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  <w:p w14:paraId="78A3B656">
            <w:pPr>
              <w:jc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（年、月）</w:t>
            </w:r>
          </w:p>
        </w:tc>
      </w:tr>
      <w:tr w14:paraId="3A3FE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483" w:hRule="exact"/>
          <w:jc w:val="center"/>
        </w:trPr>
        <w:tc>
          <w:tcPr>
            <w:tcW w:w="3438" w:type="dxa"/>
            <w:vAlign w:val="center"/>
          </w:tcPr>
          <w:p w14:paraId="28ACA05B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Caiming Zhong*, Xiaodong Yue,Zehua Zhang,Jingsheng Lei</w:t>
            </w:r>
          </w:p>
        </w:tc>
        <w:tc>
          <w:tcPr>
            <w:tcW w:w="3747" w:type="dxa"/>
            <w:vAlign w:val="center"/>
          </w:tcPr>
          <w:p w14:paraId="01908D18">
            <w:pPr>
              <w:rPr>
                <w:rStyle w:val="20"/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A clustering ensemble:Two-level-refined co-association matrix with path-based transformation</w:t>
            </w:r>
          </w:p>
        </w:tc>
        <w:tc>
          <w:tcPr>
            <w:tcW w:w="1855" w:type="dxa"/>
            <w:vAlign w:val="center"/>
          </w:tcPr>
          <w:p w14:paraId="21817084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2015,48(8):269 9-2709.</w:t>
            </w:r>
          </w:p>
        </w:tc>
        <w:tc>
          <w:tcPr>
            <w:tcW w:w="1341" w:type="dxa"/>
            <w:vAlign w:val="center"/>
          </w:tcPr>
          <w:p w14:paraId="7DC64487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2015、8</w:t>
            </w:r>
          </w:p>
        </w:tc>
      </w:tr>
      <w:tr w14:paraId="33068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144" w:hRule="exact"/>
          <w:jc w:val="center"/>
        </w:trPr>
        <w:tc>
          <w:tcPr>
            <w:tcW w:w="3438" w:type="dxa"/>
            <w:vAlign w:val="center"/>
          </w:tcPr>
          <w:p w14:paraId="416CA9E0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Caiming Zhong*, Mikko Malinen,Duoqian Miao,Pasi Fränti</w:t>
            </w:r>
          </w:p>
        </w:tc>
        <w:tc>
          <w:tcPr>
            <w:tcW w:w="3747" w:type="dxa"/>
            <w:vAlign w:val="center"/>
          </w:tcPr>
          <w:p w14:paraId="00BDC6B4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A fast minimum spanning tree algorithm based on K-means</w:t>
            </w:r>
          </w:p>
        </w:tc>
        <w:tc>
          <w:tcPr>
            <w:tcW w:w="1855" w:type="dxa"/>
            <w:vAlign w:val="center"/>
          </w:tcPr>
          <w:p w14:paraId="0B7C9015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2015,295:1-17.</w:t>
            </w:r>
          </w:p>
        </w:tc>
        <w:tc>
          <w:tcPr>
            <w:tcW w:w="1341" w:type="dxa"/>
            <w:vAlign w:val="center"/>
          </w:tcPr>
          <w:p w14:paraId="44B01AF2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2015、2</w:t>
            </w:r>
          </w:p>
        </w:tc>
      </w:tr>
      <w:tr w14:paraId="6FC3A8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32" w:hRule="exact"/>
          <w:jc w:val="center"/>
        </w:trPr>
        <w:tc>
          <w:tcPr>
            <w:tcW w:w="3438" w:type="dxa"/>
            <w:vAlign w:val="center"/>
          </w:tcPr>
          <w:p w14:paraId="1C5FD0ED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潘铁军*、郑蕾娜</w:t>
            </w:r>
          </w:p>
        </w:tc>
        <w:tc>
          <w:tcPr>
            <w:tcW w:w="3747" w:type="dxa"/>
            <w:vAlign w:val="center"/>
          </w:tcPr>
          <w:p w14:paraId="22DED8F5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pacing w:val="-7"/>
              </w:rPr>
              <w:t>虚拟企业过程集成</w:t>
            </w:r>
            <w:r>
              <w:rPr>
                <w:rFonts w:ascii="Times New Roman" w:hAnsi="Times New Roman" w:cs="Times New Roman"/>
                <w:spacing w:val="1"/>
              </w:rPr>
              <w:t>关键问题研究</w:t>
            </w:r>
          </w:p>
        </w:tc>
        <w:tc>
          <w:tcPr>
            <w:tcW w:w="1855" w:type="dxa"/>
            <w:vAlign w:val="center"/>
          </w:tcPr>
          <w:p w14:paraId="5A360612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pacing w:val="-1"/>
              </w:rPr>
              <w:t>2018-05-31.1-20</w:t>
            </w:r>
          </w:p>
        </w:tc>
        <w:tc>
          <w:tcPr>
            <w:tcW w:w="1341" w:type="dxa"/>
            <w:vAlign w:val="center"/>
          </w:tcPr>
          <w:p w14:paraId="6593BCEC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pacing w:val="-1"/>
              </w:rPr>
              <w:t>2018、5</w:t>
            </w:r>
          </w:p>
        </w:tc>
      </w:tr>
      <w:tr w14:paraId="7DCB14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32" w:hRule="exact"/>
          <w:jc w:val="center"/>
        </w:trPr>
        <w:tc>
          <w:tcPr>
            <w:tcW w:w="3438" w:type="dxa"/>
            <w:vAlign w:val="center"/>
          </w:tcPr>
          <w:p w14:paraId="40249051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Ruidong Li,Xiancheng Wang,Zeng Wang,Zhentao Zhu,Zewen Liu</w:t>
            </w:r>
          </w:p>
        </w:tc>
        <w:tc>
          <w:tcPr>
            <w:tcW w:w="3747" w:type="dxa"/>
            <w:vAlign w:val="center"/>
          </w:tcPr>
          <w:p w14:paraId="55C14E76">
            <w:pPr>
              <w:pStyle w:val="2"/>
              <w:keepNext w:val="0"/>
              <w:keepLines w:val="0"/>
              <w:widowControl/>
              <w:shd w:val="clear" w:color="auto" w:fill="FFFFFF"/>
              <w:spacing w:before="105" w:after="105" w:line="11" w:lineRule="atLeast"/>
              <w:rPr>
                <w:rFonts w:ascii="Times New Roman" w:hAnsi="Times New Roman" w:cs="Times New Roman" w:eastAsiaTheme="minorEastAsia"/>
                <w:color w:val="auto"/>
                <w:sz w:val="22"/>
                <w:szCs w:val="24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2"/>
                <w:szCs w:val="24"/>
              </w:rPr>
              <w:t>Multistage Quality Prediction Using Neural Networks in Discrete Manufacturing Systems</w:t>
            </w:r>
          </w:p>
          <w:p w14:paraId="73EBF94E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Align w:val="center"/>
          </w:tcPr>
          <w:p w14:paraId="3EC80984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2023, 13(15): 8776.</w:t>
            </w:r>
          </w:p>
        </w:tc>
        <w:tc>
          <w:tcPr>
            <w:tcW w:w="1341" w:type="dxa"/>
            <w:vAlign w:val="center"/>
          </w:tcPr>
          <w:p w14:paraId="1B21E140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2023、7</w:t>
            </w:r>
          </w:p>
        </w:tc>
      </w:tr>
    </w:tbl>
    <w:p w14:paraId="72F10559">
      <w:pPr>
        <w:jc w:val="center"/>
        <w:rPr>
          <w:rFonts w:hint="eastAsia"/>
          <w:b/>
          <w:bCs/>
        </w:rPr>
      </w:pPr>
    </w:p>
    <w:sectPr>
      <w:pgSz w:w="11906" w:h="16838"/>
      <w:pgMar w:top="1440" w:right="1276" w:bottom="1440" w:left="17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35168"/>
    <w:multiLevelType w:val="multilevel"/>
    <w:tmpl w:val="2BF3516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39"/>
    <w:rsid w:val="00041A53"/>
    <w:rsid w:val="00051B66"/>
    <w:rsid w:val="000C0289"/>
    <w:rsid w:val="00121831"/>
    <w:rsid w:val="00157BB6"/>
    <w:rsid w:val="00165AAA"/>
    <w:rsid w:val="002F33C1"/>
    <w:rsid w:val="00340BD2"/>
    <w:rsid w:val="00340F6B"/>
    <w:rsid w:val="003F2B5B"/>
    <w:rsid w:val="004075C5"/>
    <w:rsid w:val="00415697"/>
    <w:rsid w:val="00495563"/>
    <w:rsid w:val="004C6741"/>
    <w:rsid w:val="0058064B"/>
    <w:rsid w:val="005C2B49"/>
    <w:rsid w:val="00611057"/>
    <w:rsid w:val="00644C2D"/>
    <w:rsid w:val="00646139"/>
    <w:rsid w:val="006B4075"/>
    <w:rsid w:val="006E11CE"/>
    <w:rsid w:val="006E7F83"/>
    <w:rsid w:val="007137C4"/>
    <w:rsid w:val="00772811"/>
    <w:rsid w:val="007C6193"/>
    <w:rsid w:val="0085657D"/>
    <w:rsid w:val="00874DC6"/>
    <w:rsid w:val="00907ED7"/>
    <w:rsid w:val="00973E38"/>
    <w:rsid w:val="009F40D7"/>
    <w:rsid w:val="00A05CFE"/>
    <w:rsid w:val="00B06F05"/>
    <w:rsid w:val="00BB7353"/>
    <w:rsid w:val="00BC02C1"/>
    <w:rsid w:val="00D03CE1"/>
    <w:rsid w:val="00DE433B"/>
    <w:rsid w:val="00DE4DA3"/>
    <w:rsid w:val="00F027F2"/>
    <w:rsid w:val="00F251A9"/>
    <w:rsid w:val="1B9F3B03"/>
    <w:rsid w:val="28720922"/>
    <w:rsid w:val="3C6D55F2"/>
    <w:rsid w:val="49997A26"/>
    <w:rsid w:val="539A2935"/>
    <w:rsid w:val="56CB4F78"/>
    <w:rsid w:val="5E086952"/>
    <w:rsid w:val="621B3277"/>
    <w:rsid w:val="68ED5932"/>
    <w:rsid w:val="737629FD"/>
    <w:rsid w:val="DFFDB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38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17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9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1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3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9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明显强调1"/>
    <w:basedOn w:val="16"/>
    <w:qFormat/>
    <w:uiPriority w:val="21"/>
    <w:rPr>
      <w:i/>
      <w:iCs/>
      <w:color w:val="2F5597" w:themeColor="accent1" w:themeShade="BF"/>
    </w:rPr>
  </w:style>
  <w:style w:type="character" w:customStyle="1" w:styleId="21">
    <w:name w:val="页脚 字符"/>
    <w:basedOn w:val="16"/>
    <w:link w:val="11"/>
    <w:qFormat/>
    <w:uiPriority w:val="99"/>
    <w:rPr>
      <w:sz w:val="18"/>
      <w:szCs w:val="18"/>
    </w:rPr>
  </w:style>
  <w:style w:type="paragraph" w:styleId="22">
    <w:name w:val="Quote"/>
    <w:basedOn w:val="1"/>
    <w:next w:val="1"/>
    <w:link w:val="3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3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4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6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paragraph" w:styleId="27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28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明显参考1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引用 字符"/>
    <w:basedOn w:val="16"/>
    <w:link w:val="27"/>
    <w:qFormat/>
    <w:uiPriority w:val="30"/>
    <w:rPr>
      <w:i/>
      <w:iCs/>
      <w:color w:val="2F5597" w:themeColor="accent1" w:themeShade="BF"/>
    </w:rPr>
  </w:style>
  <w:style w:type="character" w:customStyle="1" w:styleId="33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table" w:customStyle="1" w:styleId="3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eastAsia="en-US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引用 字符"/>
    <w:basedOn w:val="16"/>
    <w:link w:val="2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881</Words>
  <Characters>659</Characters>
  <Lines>5</Lines>
  <Paragraphs>3</Paragraphs>
  <TotalTime>0</TotalTime>
  <ScaleCrop>false</ScaleCrop>
  <LinksUpToDate>false</LinksUpToDate>
  <CharactersWithSpaces>1537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2025-08-18T11:16:00Z</dcterms:created>
  <dc:creator>94887</dc:creator>
  <cp:lastModifiedBy>Nina-</cp:lastModifiedBy>
  <dcterms:modified xsi:type="dcterms:W3CDTF">2025-08-23T10:42:07Z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eyJoZGlkIjoiZDBhNDU0YWZiODgyZDIyZWE1YjZlNWVlYjNkY2FiNjkiLCJ1c2VySWQiOiIyOTcwMzYyMzYifQ==</vt:lpwstr>
  </property>
  <property fmtid="{D5CDD505-2E9C-101B-9397-08002B2CF9AE}" pid="3" name="KSOProductBuildVer">
    <vt:lpwstr>2052-7.4.1.8983</vt:lpwstr>
  </property>
  <property fmtid="{D5CDD505-2E9C-101B-9397-08002B2CF9AE}" pid="4" name="ICV">
    <vt:lpwstr>34569DB96389883C7F2AA968F1175779_43</vt:lpwstr>
  </property>
</Properties>
</file>